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0F3BD" w14:textId="77777777" w:rsidR="0092134C" w:rsidRDefault="006C6983" w:rsidP="004B3B94">
      <w:pPr>
        <w:rPr>
          <w:rFonts w:cs="Arial"/>
          <w:color w:val="002060"/>
          <w:spacing w:val="-1"/>
          <w:sz w:val="24"/>
        </w:rPr>
      </w:pPr>
      <w:r>
        <w:rPr>
          <w:rFonts w:cs="Arial"/>
          <w:color w:val="002060"/>
          <w:spacing w:val="-1"/>
          <w:sz w:val="24"/>
        </w:rPr>
        <w:t xml:space="preserve">By completing this form, the Investigator chooses to close-out a previously approved NIAGADS </w:t>
      </w:r>
      <w:proofErr w:type="gramStart"/>
      <w:r>
        <w:rPr>
          <w:rFonts w:cs="Arial"/>
          <w:color w:val="002060"/>
          <w:spacing w:val="-1"/>
          <w:sz w:val="24"/>
        </w:rPr>
        <w:t>project, and</w:t>
      </w:r>
      <w:proofErr w:type="gramEnd"/>
      <w:r>
        <w:rPr>
          <w:rFonts w:cs="Arial"/>
          <w:color w:val="002060"/>
          <w:spacing w:val="-1"/>
          <w:sz w:val="24"/>
        </w:rPr>
        <w:t xml:space="preserve"> agrees to destroy all data related to the project.</w:t>
      </w:r>
    </w:p>
    <w:p w14:paraId="6583A1A7" w14:textId="77777777" w:rsidR="0092134C" w:rsidRDefault="0092134C" w:rsidP="004B3B94">
      <w:pPr>
        <w:rPr>
          <w:rFonts w:cs="Arial"/>
          <w:color w:val="002060"/>
          <w:spacing w:val="-1"/>
          <w:sz w:val="24"/>
        </w:rPr>
      </w:pPr>
    </w:p>
    <w:p w14:paraId="05DD7796" w14:textId="77777777" w:rsidR="0092134C" w:rsidRDefault="0092134C" w:rsidP="004B3B94">
      <w:pPr>
        <w:rPr>
          <w:rFonts w:cs="Arial"/>
          <w:b/>
          <w:color w:val="002060"/>
          <w:spacing w:val="-1"/>
          <w:sz w:val="24"/>
        </w:rPr>
      </w:pPr>
      <w:r>
        <w:rPr>
          <w:rFonts w:cs="Arial"/>
          <w:b/>
          <w:color w:val="002060"/>
          <w:spacing w:val="-1"/>
          <w:sz w:val="24"/>
        </w:rPr>
        <w:t>Destruction of Data</w:t>
      </w:r>
    </w:p>
    <w:p w14:paraId="1C4168E5" w14:textId="77777777" w:rsidR="00A9711B" w:rsidRDefault="0092134C" w:rsidP="004B3B94">
      <w:pPr>
        <w:rPr>
          <w:rFonts w:cs="Arial"/>
          <w:color w:val="002060"/>
          <w:spacing w:val="-1"/>
          <w:sz w:val="24"/>
        </w:rPr>
      </w:pPr>
      <w:r>
        <w:rPr>
          <w:rFonts w:cs="Arial"/>
          <w:color w:val="002060"/>
          <w:spacing w:val="-1"/>
          <w:sz w:val="24"/>
        </w:rPr>
        <w:t xml:space="preserve">Data downloaded from NIH-designated data repositories must be destroyed if they are no longer needed or used, or if the project is to be terminated and closed-out with NIAGADS. Delete all data for the project from storage, virtual and physical machines, databases, and </w:t>
      </w:r>
      <w:proofErr w:type="gramStart"/>
      <w:r>
        <w:rPr>
          <w:rFonts w:cs="Arial"/>
          <w:color w:val="002060"/>
          <w:spacing w:val="-1"/>
          <w:sz w:val="24"/>
        </w:rPr>
        <w:t>random access</w:t>
      </w:r>
      <w:proofErr w:type="gramEnd"/>
      <w:r>
        <w:rPr>
          <w:rFonts w:cs="Arial"/>
          <w:color w:val="002060"/>
          <w:spacing w:val="-1"/>
          <w:sz w:val="24"/>
        </w:rPr>
        <w:t xml:space="preserve"> archives (i.e., archival technology that allows for deletion of specified records within the context of media containing multiple records).</w:t>
      </w:r>
    </w:p>
    <w:p w14:paraId="1461E3E6" w14:textId="77777777" w:rsidR="00001DD2" w:rsidRDefault="00001DD2" w:rsidP="004B3B94">
      <w:pPr>
        <w:rPr>
          <w:rFonts w:cs="Arial"/>
          <w:color w:val="002060"/>
          <w:spacing w:val="-1"/>
          <w:sz w:val="24"/>
        </w:rPr>
      </w:pPr>
    </w:p>
    <w:p w14:paraId="0A70A5B5" w14:textId="77777777" w:rsidR="0092134C" w:rsidRDefault="0092134C" w:rsidP="0092134C">
      <w:pPr>
        <w:pStyle w:val="ListParagraph"/>
        <w:numPr>
          <w:ilvl w:val="0"/>
          <w:numId w:val="3"/>
        </w:numPr>
        <w:rPr>
          <w:rFonts w:cs="Arial"/>
          <w:color w:val="002060"/>
          <w:spacing w:val="-1"/>
          <w:sz w:val="24"/>
        </w:rPr>
      </w:pPr>
      <w:r w:rsidRPr="0092134C">
        <w:rPr>
          <w:rFonts w:cs="Arial"/>
          <w:color w:val="002060"/>
          <w:spacing w:val="-1"/>
          <w:sz w:val="24"/>
        </w:rPr>
        <w:t xml:space="preserve">Investigators and Institutions may retain only </w:t>
      </w:r>
      <w:r>
        <w:rPr>
          <w:rFonts w:cs="Arial"/>
          <w:color w:val="002060"/>
          <w:spacing w:val="-1"/>
          <w:sz w:val="24"/>
        </w:rPr>
        <w:t xml:space="preserve">encrypted copies of the minimum </w:t>
      </w:r>
      <w:r w:rsidRPr="0092134C">
        <w:rPr>
          <w:rFonts w:cs="Arial"/>
          <w:color w:val="002060"/>
          <w:spacing w:val="-1"/>
          <w:sz w:val="24"/>
        </w:rPr>
        <w:t>data necessary at</w:t>
      </w:r>
      <w:r>
        <w:rPr>
          <w:rFonts w:cs="Arial"/>
          <w:color w:val="002060"/>
          <w:spacing w:val="-1"/>
          <w:sz w:val="24"/>
        </w:rPr>
        <w:t xml:space="preserve"> </w:t>
      </w:r>
      <w:r w:rsidRPr="0092134C">
        <w:rPr>
          <w:rFonts w:cs="Arial"/>
          <w:color w:val="002060"/>
          <w:spacing w:val="-1"/>
          <w:sz w:val="24"/>
        </w:rPr>
        <w:t>their institution to comply with institutional scientific data retention policy and any data stored on</w:t>
      </w:r>
      <w:r>
        <w:rPr>
          <w:rFonts w:cs="Arial"/>
          <w:color w:val="002060"/>
          <w:spacing w:val="-1"/>
          <w:sz w:val="24"/>
        </w:rPr>
        <w:t xml:space="preserve"> </w:t>
      </w:r>
      <w:r w:rsidRPr="0092134C">
        <w:rPr>
          <w:rFonts w:cs="Arial"/>
          <w:color w:val="002060"/>
          <w:spacing w:val="-1"/>
          <w:sz w:val="24"/>
        </w:rPr>
        <w:t>temporary backup media as are required to maintain the integrity of the institution’s data</w:t>
      </w:r>
      <w:r>
        <w:rPr>
          <w:rFonts w:cs="Arial"/>
          <w:color w:val="002060"/>
          <w:spacing w:val="-1"/>
          <w:sz w:val="24"/>
        </w:rPr>
        <w:t xml:space="preserve"> </w:t>
      </w:r>
      <w:r w:rsidRPr="0092134C">
        <w:rPr>
          <w:rFonts w:cs="Arial"/>
          <w:color w:val="002060"/>
          <w:spacing w:val="-1"/>
          <w:sz w:val="24"/>
        </w:rPr>
        <w:t>protection program. Ideally, the data will exist on backup media that is not used by other projects</w:t>
      </w:r>
      <w:r>
        <w:rPr>
          <w:rFonts w:cs="Arial"/>
          <w:color w:val="002060"/>
          <w:spacing w:val="-1"/>
          <w:sz w:val="24"/>
        </w:rPr>
        <w:t xml:space="preserve"> </w:t>
      </w:r>
      <w:r w:rsidRPr="0092134C">
        <w:rPr>
          <w:rFonts w:cs="Arial"/>
          <w:color w:val="002060"/>
          <w:spacing w:val="-1"/>
          <w:sz w:val="24"/>
        </w:rPr>
        <w:t>and can therefore be destroyed or erased without impacting other users/tenants. If retaining the</w:t>
      </w:r>
      <w:r>
        <w:rPr>
          <w:rFonts w:cs="Arial"/>
          <w:color w:val="002060"/>
          <w:spacing w:val="-1"/>
          <w:sz w:val="24"/>
        </w:rPr>
        <w:t xml:space="preserve"> </w:t>
      </w:r>
      <w:r w:rsidRPr="0092134C">
        <w:rPr>
          <w:rFonts w:cs="Arial"/>
          <w:color w:val="002060"/>
          <w:spacing w:val="-1"/>
          <w:sz w:val="24"/>
        </w:rPr>
        <w:t>data on separate backup media is not possible, as will be the case with many users, the media may</w:t>
      </w:r>
      <w:r>
        <w:rPr>
          <w:rFonts w:cs="Arial"/>
          <w:color w:val="002060"/>
          <w:spacing w:val="-1"/>
          <w:sz w:val="24"/>
        </w:rPr>
        <w:t xml:space="preserve"> </w:t>
      </w:r>
      <w:r w:rsidRPr="0092134C">
        <w:rPr>
          <w:rFonts w:cs="Arial"/>
          <w:color w:val="002060"/>
          <w:spacing w:val="-1"/>
          <w:sz w:val="24"/>
        </w:rPr>
        <w:t>be retained for the standard media retention period but may not be recovered for any purpose</w:t>
      </w:r>
      <w:r>
        <w:rPr>
          <w:rFonts w:cs="Arial"/>
          <w:color w:val="002060"/>
          <w:spacing w:val="-1"/>
          <w:sz w:val="24"/>
        </w:rPr>
        <w:t xml:space="preserve"> </w:t>
      </w:r>
      <w:r w:rsidRPr="0092134C">
        <w:rPr>
          <w:rFonts w:cs="Arial"/>
          <w:color w:val="002060"/>
          <w:spacing w:val="-1"/>
          <w:sz w:val="24"/>
        </w:rPr>
        <w:t>without a new Data Access Request approved by the NIH. Retained data should be deleted at the</w:t>
      </w:r>
      <w:r>
        <w:rPr>
          <w:rFonts w:cs="Arial"/>
          <w:color w:val="002060"/>
          <w:spacing w:val="-1"/>
          <w:sz w:val="24"/>
        </w:rPr>
        <w:t xml:space="preserve"> </w:t>
      </w:r>
      <w:r w:rsidRPr="0092134C">
        <w:rPr>
          <w:rFonts w:cs="Arial"/>
          <w:color w:val="002060"/>
          <w:spacing w:val="-1"/>
          <w:sz w:val="24"/>
        </w:rPr>
        <w:t>appropriate time, according to institutional policies.</w:t>
      </w:r>
    </w:p>
    <w:p w14:paraId="1E91B83E" w14:textId="77777777" w:rsidR="0092134C" w:rsidRDefault="0092134C" w:rsidP="0092134C">
      <w:pPr>
        <w:pStyle w:val="ListParagraph"/>
        <w:numPr>
          <w:ilvl w:val="0"/>
          <w:numId w:val="3"/>
        </w:numPr>
        <w:rPr>
          <w:rFonts w:cs="Arial"/>
          <w:color w:val="002060"/>
          <w:spacing w:val="-1"/>
          <w:sz w:val="24"/>
        </w:rPr>
      </w:pPr>
      <w:r w:rsidRPr="0092134C">
        <w:rPr>
          <w:rFonts w:cs="Arial"/>
          <w:color w:val="002060"/>
          <w:spacing w:val="-1"/>
          <w:sz w:val="24"/>
        </w:rPr>
        <w:t xml:space="preserve">Shred hard copies and CD ROMs or other non-reusable physical media. </w:t>
      </w:r>
    </w:p>
    <w:p w14:paraId="5755F1CC" w14:textId="77777777" w:rsidR="0092134C" w:rsidRDefault="0092134C" w:rsidP="0092134C">
      <w:pPr>
        <w:pStyle w:val="ListParagraph"/>
        <w:numPr>
          <w:ilvl w:val="0"/>
          <w:numId w:val="3"/>
        </w:numPr>
        <w:rPr>
          <w:rFonts w:cs="Arial"/>
          <w:color w:val="002060"/>
          <w:spacing w:val="-1"/>
          <w:sz w:val="24"/>
        </w:rPr>
      </w:pPr>
      <w:r w:rsidRPr="0092134C">
        <w:rPr>
          <w:rFonts w:cs="Arial"/>
          <w:color w:val="002060"/>
          <w:spacing w:val="-1"/>
          <w:sz w:val="24"/>
        </w:rPr>
        <w:t>Delete electronic files securely. For personal computers, the minimum would involve deleting files</w:t>
      </w:r>
      <w:r>
        <w:rPr>
          <w:rFonts w:cs="Arial"/>
          <w:color w:val="002060"/>
          <w:spacing w:val="-1"/>
          <w:sz w:val="24"/>
        </w:rPr>
        <w:t xml:space="preserve"> </w:t>
      </w:r>
      <w:r w:rsidRPr="0092134C">
        <w:rPr>
          <w:rFonts w:cs="Arial"/>
          <w:color w:val="002060"/>
          <w:spacing w:val="-1"/>
          <w:sz w:val="24"/>
        </w:rPr>
        <w:t>and emptying the recycle bin or equivalent with equivalent procedures for servers. Optimally, use a</w:t>
      </w:r>
      <w:r>
        <w:rPr>
          <w:rFonts w:cs="Arial"/>
          <w:color w:val="002060"/>
          <w:spacing w:val="-1"/>
          <w:sz w:val="24"/>
        </w:rPr>
        <w:t xml:space="preserve"> </w:t>
      </w:r>
      <w:r w:rsidRPr="0092134C">
        <w:rPr>
          <w:rFonts w:cs="Arial"/>
          <w:color w:val="002060"/>
          <w:spacing w:val="-1"/>
          <w:sz w:val="24"/>
        </w:rPr>
        <w:t>secure method that performs a delete and overwrite of the physical media that was used to store</w:t>
      </w:r>
      <w:r>
        <w:rPr>
          <w:rFonts w:cs="Arial"/>
          <w:color w:val="002060"/>
          <w:spacing w:val="-1"/>
          <w:sz w:val="24"/>
        </w:rPr>
        <w:t xml:space="preserve"> </w:t>
      </w:r>
      <w:r w:rsidRPr="0092134C">
        <w:rPr>
          <w:rFonts w:cs="Arial"/>
          <w:color w:val="002060"/>
          <w:spacing w:val="-1"/>
          <w:sz w:val="24"/>
        </w:rPr>
        <w:t>the files.</w:t>
      </w:r>
    </w:p>
    <w:p w14:paraId="1729FFB2" w14:textId="77777777" w:rsidR="0092134C" w:rsidRDefault="0092134C" w:rsidP="0092134C">
      <w:pPr>
        <w:pStyle w:val="ListParagraph"/>
        <w:numPr>
          <w:ilvl w:val="0"/>
          <w:numId w:val="3"/>
        </w:numPr>
        <w:rPr>
          <w:rFonts w:cs="Arial"/>
          <w:color w:val="002060"/>
          <w:spacing w:val="-1"/>
          <w:sz w:val="24"/>
        </w:rPr>
      </w:pPr>
      <w:r w:rsidRPr="0092134C">
        <w:rPr>
          <w:rFonts w:cs="Arial"/>
          <w:color w:val="002060"/>
          <w:spacing w:val="-1"/>
          <w:sz w:val="24"/>
        </w:rPr>
        <w:t>Ensure that backups are reused (data deleted) and any archive copies are also destroyed.</w:t>
      </w:r>
    </w:p>
    <w:p w14:paraId="4143084F" w14:textId="77777777" w:rsidR="0092134C" w:rsidRPr="0092134C" w:rsidRDefault="0092134C" w:rsidP="0092134C">
      <w:pPr>
        <w:pStyle w:val="ListParagraph"/>
        <w:numPr>
          <w:ilvl w:val="0"/>
          <w:numId w:val="3"/>
        </w:numPr>
        <w:rPr>
          <w:rFonts w:cs="Arial"/>
          <w:color w:val="002060"/>
          <w:spacing w:val="-1"/>
          <w:sz w:val="24"/>
        </w:rPr>
      </w:pPr>
      <w:r w:rsidRPr="0092134C">
        <w:rPr>
          <w:rFonts w:cs="Arial"/>
          <w:color w:val="002060"/>
          <w:spacing w:val="-1"/>
          <w:sz w:val="24"/>
        </w:rPr>
        <w:t>Destroy media according to (NIST) Guidelines for Information Media Sanitization</w:t>
      </w:r>
      <w:r>
        <w:rPr>
          <w:rFonts w:cs="Arial"/>
          <w:color w:val="002060"/>
          <w:spacing w:val="-1"/>
          <w:sz w:val="24"/>
        </w:rPr>
        <w:t xml:space="preserve"> </w:t>
      </w:r>
      <w:r w:rsidRPr="0092134C">
        <w:rPr>
          <w:rFonts w:cs="Arial"/>
          <w:color w:val="002060"/>
          <w:spacing w:val="-1"/>
          <w:sz w:val="24"/>
        </w:rPr>
        <w:t>(</w:t>
      </w:r>
      <w:hyperlink r:id="rId7" w:history="1">
        <w:r w:rsidRPr="0092134C">
          <w:rPr>
            <w:rStyle w:val="Hyperlink"/>
            <w:rFonts w:cs="Arial"/>
            <w:spacing w:val="-1"/>
            <w:sz w:val="24"/>
          </w:rPr>
          <w:t>http://csrc.nist.gov/publications/PubsSPs.html</w:t>
        </w:r>
      </w:hyperlink>
      <w:r w:rsidRPr="0092134C">
        <w:rPr>
          <w:rFonts w:cs="Arial"/>
          <w:color w:val="002060"/>
          <w:spacing w:val="-1"/>
          <w:sz w:val="24"/>
        </w:rPr>
        <w:t>)</w:t>
      </w:r>
      <w:r w:rsidRPr="0092134C">
        <w:rPr>
          <w:rFonts w:cs="Arial"/>
          <w:color w:val="002060"/>
          <w:spacing w:val="-1"/>
          <w:sz w:val="24"/>
        </w:rPr>
        <w:cr/>
      </w:r>
    </w:p>
    <w:p w14:paraId="43A2A4D4" w14:textId="77777777" w:rsidR="006C6983" w:rsidRPr="003453FD" w:rsidRDefault="006C6983" w:rsidP="004B3B94">
      <w:pPr>
        <w:rPr>
          <w:rFonts w:cs="Arial"/>
          <w:color w:val="002060"/>
          <w:spacing w:val="-1"/>
          <w:sz w:val="24"/>
        </w:rPr>
      </w:pPr>
    </w:p>
    <w:p w14:paraId="519A2298" w14:textId="77777777" w:rsidR="009D55BB" w:rsidRPr="006C6983" w:rsidRDefault="003453FD" w:rsidP="009D55BB">
      <w:pPr>
        <w:pStyle w:val="ListParagraph"/>
        <w:numPr>
          <w:ilvl w:val="0"/>
          <w:numId w:val="2"/>
        </w:numPr>
        <w:spacing w:after="240"/>
        <w:ind w:left="360" w:right="1010"/>
        <w:rPr>
          <w:rFonts w:cs="Tahoma"/>
          <w:color w:val="002060"/>
          <w:sz w:val="24"/>
        </w:rPr>
      </w:pPr>
      <w:r w:rsidRPr="003453FD">
        <w:rPr>
          <w:b/>
          <w:color w:val="002060"/>
          <w:sz w:val="24"/>
        </w:rPr>
        <w:t>Research Summary</w:t>
      </w:r>
      <w:r w:rsidRPr="003453FD">
        <w:rPr>
          <w:color w:val="002060"/>
          <w:sz w:val="24"/>
        </w:rPr>
        <w:t xml:space="preserve">:  Describe major findings </w:t>
      </w:r>
      <w:proofErr w:type="gramStart"/>
      <w:r w:rsidRPr="003453FD">
        <w:rPr>
          <w:color w:val="002060"/>
          <w:sz w:val="24"/>
        </w:rPr>
        <w:t>as a result of</w:t>
      </w:r>
      <w:proofErr w:type="gramEnd"/>
      <w:r w:rsidRPr="003453FD">
        <w:rPr>
          <w:color w:val="002060"/>
          <w:sz w:val="24"/>
        </w:rPr>
        <w:t xml:space="preserve"> using data obtained from NIAGADS over the past year. Describe any secondary data resulting from use of NIAGADS data. </w:t>
      </w:r>
      <w:r w:rsidRPr="003453FD">
        <w:rPr>
          <w:rFonts w:cs="Tahoma"/>
          <w:color w:val="002060"/>
          <w:sz w:val="24"/>
        </w:rPr>
        <w:t xml:space="preserve">These data must be returned back to NIAGADS in accord with the </w:t>
      </w:r>
      <w:hyperlink r:id="rId8" w:history="1">
        <w:r w:rsidRPr="003453FD">
          <w:rPr>
            <w:rStyle w:val="Hyperlink"/>
            <w:rFonts w:cs="Tahoma"/>
            <w:color w:val="002060"/>
            <w:sz w:val="24"/>
          </w:rPr>
          <w:t>NIA Genomics Sharing Policy</w:t>
        </w:r>
      </w:hyperlink>
      <w:r w:rsidRPr="003453FD">
        <w:rPr>
          <w:rFonts w:cs="Tahoma"/>
          <w:color w:val="002060"/>
          <w:sz w:val="24"/>
        </w:rPr>
        <w:t xml:space="preserve">, the </w:t>
      </w:r>
      <w:hyperlink r:id="rId9" w:history="1">
        <w:r w:rsidRPr="003453FD">
          <w:rPr>
            <w:rStyle w:val="Hyperlink"/>
            <w:rFonts w:cs="Tahoma"/>
            <w:color w:val="002060"/>
            <w:sz w:val="24"/>
          </w:rPr>
          <w:t xml:space="preserve">NIAGADS Data Distribution Agreement </w:t>
        </w:r>
      </w:hyperlink>
      <w:r w:rsidRPr="003453FD">
        <w:rPr>
          <w:rFonts w:cs="Tahoma"/>
          <w:color w:val="002060"/>
          <w:sz w:val="24"/>
        </w:rPr>
        <w:t xml:space="preserve"> and the NIH Genomic Sharing Policy </w:t>
      </w:r>
      <w:hyperlink r:id="rId10" w:history="1">
        <w:r w:rsidRPr="003453FD">
          <w:rPr>
            <w:rStyle w:val="Hyperlink"/>
            <w:rFonts w:cs="Tahoma"/>
            <w:color w:val="002060"/>
            <w:sz w:val="24"/>
          </w:rPr>
          <w:t>NIH Genomic Data Sharing Policy</w:t>
        </w:r>
      </w:hyperlink>
      <w:r w:rsidRPr="003453FD">
        <w:rPr>
          <w:rFonts w:cs="Tahoma"/>
          <w:color w:val="002060"/>
          <w:sz w:val="24"/>
        </w:rPr>
        <w:t xml:space="preserve">. </w:t>
      </w:r>
      <w:r w:rsidR="00550413">
        <w:rPr>
          <w:rFonts w:cs="Tahoma"/>
          <w:color w:val="002060"/>
          <w:sz w:val="24"/>
        </w:rPr>
        <w:br/>
      </w:r>
      <w:r w:rsidR="00550413">
        <w:rPr>
          <w:rFonts w:cs="Tahoma"/>
          <w:color w:val="002060"/>
          <w:sz w:val="24"/>
        </w:rPr>
        <w:br/>
      </w:r>
      <w:r w:rsidR="00550413">
        <w:rPr>
          <w:rFonts w:cs="Tahoma"/>
          <w:color w:val="002060"/>
          <w:sz w:val="24"/>
        </w:rPr>
        <w:br/>
      </w:r>
      <w:r w:rsidR="00550413">
        <w:rPr>
          <w:rFonts w:cs="Tahoma"/>
          <w:color w:val="002060"/>
          <w:sz w:val="24"/>
        </w:rPr>
        <w:br/>
      </w:r>
      <w:r w:rsidR="00550413">
        <w:rPr>
          <w:rFonts w:cs="Tahoma"/>
          <w:color w:val="002060"/>
          <w:sz w:val="24"/>
        </w:rPr>
        <w:br/>
      </w:r>
    </w:p>
    <w:p w14:paraId="212E094C" w14:textId="77777777" w:rsidR="003453FD" w:rsidRPr="009D55BB" w:rsidRDefault="00550413" w:rsidP="009D55BB">
      <w:pPr>
        <w:spacing w:after="240"/>
        <w:ind w:right="1010"/>
        <w:rPr>
          <w:rFonts w:cs="Tahoma"/>
          <w:color w:val="002060"/>
          <w:sz w:val="24"/>
        </w:rPr>
      </w:pPr>
      <w:r w:rsidRPr="009D55BB">
        <w:rPr>
          <w:rFonts w:cs="Tahoma"/>
          <w:color w:val="002060"/>
          <w:sz w:val="24"/>
        </w:rPr>
        <w:lastRenderedPageBreak/>
        <w:br/>
      </w:r>
    </w:p>
    <w:p w14:paraId="7E27678C" w14:textId="77777777" w:rsidR="00550413" w:rsidRPr="003453FD" w:rsidRDefault="00550413" w:rsidP="00550413">
      <w:pPr>
        <w:pStyle w:val="ListParagraph"/>
        <w:spacing w:after="240"/>
        <w:ind w:left="360" w:right="1010"/>
        <w:rPr>
          <w:rFonts w:cs="Tahoma"/>
          <w:color w:val="002060"/>
          <w:sz w:val="24"/>
        </w:rPr>
      </w:pPr>
    </w:p>
    <w:p w14:paraId="48BC55E1" w14:textId="77777777" w:rsidR="004B3B94" w:rsidRPr="00550413" w:rsidRDefault="003453FD" w:rsidP="00550413">
      <w:pPr>
        <w:pStyle w:val="ListParagraph"/>
        <w:numPr>
          <w:ilvl w:val="0"/>
          <w:numId w:val="2"/>
        </w:numPr>
        <w:spacing w:after="240"/>
        <w:ind w:left="360" w:right="1010"/>
        <w:rPr>
          <w:color w:val="002060"/>
        </w:rPr>
      </w:pPr>
      <w:r w:rsidRPr="00550413">
        <w:rPr>
          <w:b/>
          <w:color w:val="002060"/>
          <w:sz w:val="24"/>
        </w:rPr>
        <w:t>Publications:</w:t>
      </w:r>
      <w:r w:rsidRPr="00550413">
        <w:rPr>
          <w:color w:val="002060"/>
          <w:sz w:val="24"/>
        </w:rPr>
        <w:t xml:space="preserve">  List publications resulting from analysis of data obtained from NIAGADS over the past year.  Please include manuscripts accepted for publication or in press. List any accepted publications including the PubMed Central Identification Number (PMCID).  </w:t>
      </w:r>
      <w:r w:rsidR="00550413">
        <w:rPr>
          <w:color w:val="002060"/>
          <w:sz w:val="24"/>
        </w:rPr>
        <w:br/>
      </w:r>
      <w:r w:rsidR="00550413">
        <w:rPr>
          <w:color w:val="002060"/>
          <w:sz w:val="24"/>
        </w:rPr>
        <w:br/>
      </w:r>
      <w:r w:rsidR="00550413">
        <w:rPr>
          <w:color w:val="002060"/>
          <w:sz w:val="24"/>
        </w:rPr>
        <w:br/>
      </w:r>
      <w:r w:rsidR="00550413">
        <w:rPr>
          <w:color w:val="002060"/>
          <w:sz w:val="24"/>
        </w:rPr>
        <w:br/>
      </w:r>
      <w:r w:rsidR="00550413">
        <w:rPr>
          <w:color w:val="002060"/>
          <w:sz w:val="24"/>
        </w:rPr>
        <w:br/>
      </w:r>
      <w:r w:rsidR="00550413">
        <w:rPr>
          <w:color w:val="002060"/>
          <w:sz w:val="24"/>
        </w:rPr>
        <w:br/>
      </w:r>
      <w:r w:rsidR="00550413">
        <w:rPr>
          <w:color w:val="002060"/>
          <w:sz w:val="24"/>
        </w:rPr>
        <w:br/>
      </w:r>
      <w:r w:rsidR="00550413">
        <w:rPr>
          <w:color w:val="002060"/>
          <w:sz w:val="24"/>
        </w:rPr>
        <w:br/>
      </w:r>
    </w:p>
    <w:p w14:paraId="7C37617E" w14:textId="77777777" w:rsidR="004B3B94" w:rsidRPr="0092134C" w:rsidRDefault="003453FD" w:rsidP="000E3672">
      <w:pPr>
        <w:pStyle w:val="ListParagraph"/>
        <w:numPr>
          <w:ilvl w:val="0"/>
          <w:numId w:val="2"/>
        </w:numPr>
        <w:spacing w:after="240"/>
        <w:ind w:left="360" w:right="1010"/>
        <w:rPr>
          <w:color w:val="002060"/>
          <w:sz w:val="24"/>
        </w:rPr>
      </w:pPr>
      <w:r w:rsidRPr="0092134C">
        <w:rPr>
          <w:b/>
          <w:color w:val="002060"/>
          <w:sz w:val="24"/>
        </w:rPr>
        <w:t>Scientific Presentations</w:t>
      </w:r>
      <w:r w:rsidRPr="0092134C">
        <w:rPr>
          <w:color w:val="002060"/>
          <w:sz w:val="24"/>
        </w:rPr>
        <w:t>: List scientific presentations resulting from use of data obtained from NIAGADS.</w:t>
      </w:r>
    </w:p>
    <w:p w14:paraId="73A406EC" w14:textId="77777777" w:rsidR="00A9711B" w:rsidRPr="0092134C" w:rsidRDefault="00A9711B" w:rsidP="004B3B94">
      <w:pPr>
        <w:rPr>
          <w:b/>
          <w:color w:val="002060"/>
          <w:sz w:val="24"/>
        </w:rPr>
      </w:pPr>
    </w:p>
    <w:p w14:paraId="76AA7827" w14:textId="77777777" w:rsidR="0092134C" w:rsidRPr="0092134C" w:rsidRDefault="0092134C" w:rsidP="004B3B94">
      <w:pPr>
        <w:rPr>
          <w:b/>
          <w:color w:val="002060"/>
          <w:sz w:val="24"/>
        </w:rPr>
      </w:pPr>
    </w:p>
    <w:p w14:paraId="04D06A15" w14:textId="77777777" w:rsidR="0092134C" w:rsidRPr="0092134C" w:rsidRDefault="0092134C" w:rsidP="004B3B94">
      <w:pPr>
        <w:rPr>
          <w:b/>
          <w:color w:val="002060"/>
          <w:sz w:val="24"/>
        </w:rPr>
      </w:pPr>
    </w:p>
    <w:p w14:paraId="4A82491F" w14:textId="77777777" w:rsidR="0092134C" w:rsidRPr="0092134C" w:rsidRDefault="0092134C" w:rsidP="004B3B94">
      <w:pPr>
        <w:rPr>
          <w:b/>
          <w:color w:val="002060"/>
          <w:sz w:val="24"/>
        </w:rPr>
      </w:pPr>
    </w:p>
    <w:p w14:paraId="033C0B86" w14:textId="77777777" w:rsidR="0092134C" w:rsidRDefault="0092134C" w:rsidP="0092134C">
      <w:pPr>
        <w:ind w:left="360" w:hanging="360"/>
        <w:rPr>
          <w:color w:val="002060"/>
          <w:sz w:val="24"/>
        </w:rPr>
      </w:pPr>
      <w:r w:rsidRPr="0092134C">
        <w:rPr>
          <w:b/>
          <w:color w:val="002060"/>
          <w:sz w:val="24"/>
        </w:rPr>
        <w:t>4.  Additional Collaborators</w:t>
      </w:r>
      <w:r w:rsidRPr="0092134C">
        <w:rPr>
          <w:color w:val="002060"/>
          <w:sz w:val="24"/>
        </w:rPr>
        <w:t xml:space="preserve">. </w:t>
      </w:r>
      <w:r>
        <w:rPr>
          <w:color w:val="002060"/>
          <w:sz w:val="24"/>
        </w:rPr>
        <w:t>List any internal or external collaborators who have used data associated with the project.</w:t>
      </w:r>
    </w:p>
    <w:p w14:paraId="3192BE51" w14:textId="77777777" w:rsidR="0092134C" w:rsidRDefault="0092134C" w:rsidP="0092134C">
      <w:pPr>
        <w:ind w:left="360" w:hanging="360"/>
        <w:rPr>
          <w:color w:val="002060"/>
          <w:sz w:val="24"/>
        </w:rPr>
      </w:pPr>
    </w:p>
    <w:p w14:paraId="659BEA77" w14:textId="77777777" w:rsidR="0092134C" w:rsidRDefault="0092134C" w:rsidP="0092134C">
      <w:pPr>
        <w:ind w:left="360" w:hanging="360"/>
        <w:rPr>
          <w:color w:val="002060"/>
          <w:sz w:val="24"/>
        </w:rPr>
      </w:pPr>
    </w:p>
    <w:p w14:paraId="297EBB30" w14:textId="77777777" w:rsidR="0092134C" w:rsidRDefault="0092134C" w:rsidP="0092134C">
      <w:pPr>
        <w:ind w:left="360" w:hanging="360"/>
        <w:rPr>
          <w:color w:val="002060"/>
          <w:sz w:val="24"/>
        </w:rPr>
      </w:pPr>
    </w:p>
    <w:p w14:paraId="7DDFDFC0" w14:textId="77777777" w:rsidR="0092134C" w:rsidRDefault="0092134C" w:rsidP="0092134C">
      <w:pPr>
        <w:ind w:left="360" w:hanging="360"/>
        <w:rPr>
          <w:b/>
          <w:color w:val="002060"/>
          <w:sz w:val="24"/>
        </w:rPr>
      </w:pPr>
    </w:p>
    <w:p w14:paraId="1097B540" w14:textId="77777777" w:rsidR="0092134C" w:rsidRDefault="0092134C" w:rsidP="0092134C">
      <w:pPr>
        <w:ind w:left="360" w:hanging="360"/>
        <w:rPr>
          <w:color w:val="002060"/>
          <w:sz w:val="24"/>
        </w:rPr>
      </w:pPr>
      <w:r>
        <w:rPr>
          <w:b/>
          <w:color w:val="002060"/>
          <w:sz w:val="24"/>
        </w:rPr>
        <w:t xml:space="preserve">5.  Data Security. </w:t>
      </w:r>
      <w:r>
        <w:rPr>
          <w:color w:val="002060"/>
          <w:sz w:val="24"/>
        </w:rPr>
        <w:t>Describe any issues that have occurred with data security.</w:t>
      </w:r>
    </w:p>
    <w:p w14:paraId="27110C54" w14:textId="77777777" w:rsidR="0092134C" w:rsidRDefault="0092134C" w:rsidP="0092134C">
      <w:pPr>
        <w:ind w:left="360" w:hanging="360"/>
        <w:rPr>
          <w:color w:val="002060"/>
          <w:sz w:val="24"/>
        </w:rPr>
      </w:pPr>
    </w:p>
    <w:p w14:paraId="5412AF35" w14:textId="77777777" w:rsidR="0092134C" w:rsidRDefault="0092134C" w:rsidP="0092134C">
      <w:pPr>
        <w:ind w:left="360" w:hanging="360"/>
        <w:rPr>
          <w:b/>
          <w:color w:val="002060"/>
          <w:sz w:val="24"/>
        </w:rPr>
      </w:pPr>
    </w:p>
    <w:p w14:paraId="6BD86309" w14:textId="77777777" w:rsidR="0092134C" w:rsidRDefault="0092134C" w:rsidP="0092134C">
      <w:pPr>
        <w:ind w:left="360" w:hanging="360"/>
        <w:rPr>
          <w:b/>
          <w:color w:val="002060"/>
          <w:sz w:val="24"/>
        </w:rPr>
      </w:pPr>
    </w:p>
    <w:p w14:paraId="675C47DA" w14:textId="77777777" w:rsidR="0092134C" w:rsidRDefault="0092134C" w:rsidP="0092134C">
      <w:pPr>
        <w:ind w:left="360" w:hanging="360"/>
        <w:rPr>
          <w:b/>
          <w:color w:val="002060"/>
          <w:sz w:val="24"/>
        </w:rPr>
      </w:pPr>
    </w:p>
    <w:p w14:paraId="5A3D7280" w14:textId="77777777" w:rsidR="0092134C" w:rsidRDefault="0092134C" w:rsidP="0092134C">
      <w:pPr>
        <w:ind w:left="360" w:hanging="360"/>
        <w:rPr>
          <w:b/>
          <w:color w:val="002060"/>
          <w:sz w:val="24"/>
        </w:rPr>
      </w:pPr>
    </w:p>
    <w:p w14:paraId="025E7F75" w14:textId="77777777" w:rsidR="0092134C" w:rsidRDefault="0092134C" w:rsidP="0092134C">
      <w:pPr>
        <w:ind w:left="360" w:hanging="360"/>
        <w:rPr>
          <w:color w:val="002060"/>
          <w:sz w:val="24"/>
        </w:rPr>
      </w:pPr>
      <w:r>
        <w:rPr>
          <w:b/>
          <w:color w:val="002060"/>
          <w:sz w:val="24"/>
        </w:rPr>
        <w:t xml:space="preserve">6. Reason for Close Out. </w:t>
      </w:r>
      <w:r>
        <w:rPr>
          <w:color w:val="002060"/>
          <w:sz w:val="24"/>
        </w:rPr>
        <w:t>Briefly describe reason for project close out.</w:t>
      </w:r>
    </w:p>
    <w:p w14:paraId="7E4C4EA4" w14:textId="77777777" w:rsidR="0092134C" w:rsidRDefault="0092134C" w:rsidP="0092134C">
      <w:pPr>
        <w:ind w:left="360" w:hanging="360"/>
        <w:rPr>
          <w:color w:val="002060"/>
          <w:sz w:val="24"/>
        </w:rPr>
      </w:pPr>
    </w:p>
    <w:p w14:paraId="5071F10D" w14:textId="77777777" w:rsidR="0092134C" w:rsidRDefault="0092134C" w:rsidP="0092134C">
      <w:pPr>
        <w:ind w:left="360" w:hanging="360"/>
        <w:rPr>
          <w:color w:val="002060"/>
          <w:sz w:val="24"/>
        </w:rPr>
      </w:pPr>
    </w:p>
    <w:p w14:paraId="3E3959DD" w14:textId="77777777" w:rsidR="0092134C" w:rsidRDefault="0092134C" w:rsidP="0092134C">
      <w:pPr>
        <w:ind w:left="360" w:hanging="360"/>
        <w:rPr>
          <w:color w:val="002060"/>
          <w:sz w:val="24"/>
        </w:rPr>
      </w:pPr>
    </w:p>
    <w:p w14:paraId="39393A78" w14:textId="77777777" w:rsidR="0092134C" w:rsidRDefault="0092134C" w:rsidP="004B3B94">
      <w:pPr>
        <w:rPr>
          <w:b/>
          <w:color w:val="002060"/>
          <w:sz w:val="24"/>
        </w:rPr>
      </w:pPr>
    </w:p>
    <w:p w14:paraId="6384D67F" w14:textId="77777777" w:rsidR="006C6983" w:rsidRDefault="0092134C" w:rsidP="004B3B94">
      <w:pPr>
        <w:rPr>
          <w:b/>
          <w:color w:val="002060"/>
          <w:sz w:val="24"/>
        </w:rPr>
      </w:pPr>
      <w:r>
        <w:rPr>
          <w:b/>
          <w:color w:val="002060"/>
          <w:sz w:val="24"/>
        </w:rPr>
        <w:t>P</w:t>
      </w:r>
      <w:r w:rsidR="006C6983">
        <w:rPr>
          <w:b/>
          <w:color w:val="002060"/>
          <w:sz w:val="24"/>
        </w:rPr>
        <w:t>rinted Name of Investigator ____________________________________________</w:t>
      </w:r>
    </w:p>
    <w:p w14:paraId="7A25BC38" w14:textId="77777777" w:rsidR="006C6983" w:rsidRDefault="006C6983" w:rsidP="004B3B94">
      <w:pPr>
        <w:rPr>
          <w:b/>
          <w:color w:val="002060"/>
          <w:sz w:val="24"/>
        </w:rPr>
      </w:pPr>
    </w:p>
    <w:p w14:paraId="14B2BABD" w14:textId="77777777" w:rsidR="006C6983" w:rsidRDefault="006C6983" w:rsidP="004B3B94">
      <w:pPr>
        <w:rPr>
          <w:b/>
          <w:color w:val="002060"/>
          <w:sz w:val="24"/>
        </w:rPr>
      </w:pPr>
      <w:r>
        <w:rPr>
          <w:b/>
          <w:color w:val="002060"/>
          <w:sz w:val="24"/>
        </w:rPr>
        <w:t>Signature of Investigator ________________________________________________</w:t>
      </w:r>
    </w:p>
    <w:p w14:paraId="27B2AB05" w14:textId="77777777" w:rsidR="006C6983" w:rsidRDefault="006C6983" w:rsidP="004B3B94">
      <w:pPr>
        <w:rPr>
          <w:b/>
          <w:color w:val="002060"/>
          <w:sz w:val="24"/>
        </w:rPr>
      </w:pPr>
    </w:p>
    <w:p w14:paraId="0C57A7CD" w14:textId="77777777" w:rsidR="006C6983" w:rsidRPr="003453FD" w:rsidRDefault="006C6983" w:rsidP="004B3B94">
      <w:pPr>
        <w:rPr>
          <w:b/>
          <w:color w:val="002060"/>
          <w:sz w:val="24"/>
        </w:rPr>
      </w:pPr>
      <w:r>
        <w:rPr>
          <w:b/>
          <w:color w:val="002060"/>
          <w:sz w:val="24"/>
        </w:rPr>
        <w:t>Date _________________________________________________________________</w:t>
      </w:r>
    </w:p>
    <w:sectPr w:rsidR="006C6983" w:rsidRPr="003453F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877C3" w14:textId="77777777" w:rsidR="00F90FB8" w:rsidRDefault="00F90FB8" w:rsidP="00634412">
      <w:r>
        <w:separator/>
      </w:r>
    </w:p>
  </w:endnote>
  <w:endnote w:type="continuationSeparator" w:id="0">
    <w:p w14:paraId="53806AB4" w14:textId="77777777" w:rsidR="00F90FB8" w:rsidRDefault="00F90FB8" w:rsidP="006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070181"/>
      <w:docPartObj>
        <w:docPartGallery w:val="Page Numbers (Bottom of Page)"/>
        <w:docPartUnique/>
      </w:docPartObj>
    </w:sdtPr>
    <w:sdtEndPr>
      <w:rPr>
        <w:color w:val="808080" w:themeColor="background1" w:themeShade="80"/>
        <w:spacing w:val="60"/>
      </w:rPr>
    </w:sdtEndPr>
    <w:sdtContent>
      <w:p w14:paraId="37E93D0F" w14:textId="77777777" w:rsidR="003453FD" w:rsidRDefault="003453F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01DD2" w:rsidRPr="00001DD2">
          <w:rPr>
            <w:b/>
            <w:bCs/>
            <w:noProof/>
          </w:rPr>
          <w:t>2</w:t>
        </w:r>
        <w:r>
          <w:rPr>
            <w:b/>
            <w:bCs/>
            <w:noProof/>
          </w:rPr>
          <w:fldChar w:fldCharType="end"/>
        </w:r>
        <w:r>
          <w:rPr>
            <w:b/>
            <w:bCs/>
          </w:rPr>
          <w:t xml:space="preserve"> | </w:t>
        </w:r>
        <w:r>
          <w:rPr>
            <w:color w:val="808080" w:themeColor="background1" w:themeShade="80"/>
            <w:spacing w:val="60"/>
          </w:rPr>
          <w:t>Page</w:t>
        </w:r>
      </w:p>
    </w:sdtContent>
  </w:sdt>
  <w:p w14:paraId="09D8455D" w14:textId="77777777" w:rsidR="003453FD" w:rsidRDefault="00345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C5B4" w14:textId="77777777" w:rsidR="00F90FB8" w:rsidRDefault="00F90FB8" w:rsidP="00634412">
      <w:r>
        <w:separator/>
      </w:r>
    </w:p>
  </w:footnote>
  <w:footnote w:type="continuationSeparator" w:id="0">
    <w:p w14:paraId="69F9B388" w14:textId="77777777" w:rsidR="00F90FB8" w:rsidRDefault="00F90FB8" w:rsidP="0063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90583" w14:textId="77777777" w:rsidR="00634412" w:rsidRPr="00277F5A" w:rsidRDefault="00634412" w:rsidP="00634412">
    <w:pPr>
      <w:tabs>
        <w:tab w:val="left" w:pos="4035"/>
      </w:tabs>
      <w:rPr>
        <w:rFonts w:ascii="New York" w:hAnsi="New York"/>
        <w:sz w:val="24"/>
        <w:szCs w:val="20"/>
      </w:rPr>
    </w:pPr>
    <w:r w:rsidRPr="00277F5A">
      <w:rPr>
        <w:rFonts w:ascii="New York" w:hAnsi="New York"/>
        <w:noProof/>
        <w:sz w:val="24"/>
        <w:szCs w:val="20"/>
      </w:rPr>
      <w:drawing>
        <wp:anchor distT="0" distB="0" distL="114300" distR="114300" simplePos="0" relativeHeight="251660288" behindDoc="0" locked="0" layoutInCell="1" allowOverlap="1" wp14:anchorId="1D672F5C" wp14:editId="1A90B13E">
          <wp:simplePos x="0" y="0"/>
          <wp:positionH relativeFrom="column">
            <wp:posOffset>-25400</wp:posOffset>
          </wp:positionH>
          <wp:positionV relativeFrom="paragraph">
            <wp:posOffset>-135890</wp:posOffset>
          </wp:positionV>
          <wp:extent cx="2425065" cy="531495"/>
          <wp:effectExtent l="0" t="0" r="0" b="1905"/>
          <wp:wrapSquare wrapText="bothSides"/>
          <wp:docPr id="1" name="Picture 1" title="NIAG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GADS_logo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5065" cy="531495"/>
                  </a:xfrm>
                  <a:prstGeom prst="rect">
                    <a:avLst/>
                  </a:prstGeom>
                </pic:spPr>
              </pic:pic>
            </a:graphicData>
          </a:graphic>
          <wp14:sizeRelH relativeFrom="page">
            <wp14:pctWidth>0</wp14:pctWidth>
          </wp14:sizeRelH>
          <wp14:sizeRelV relativeFrom="page">
            <wp14:pctHeight>0</wp14:pctHeight>
          </wp14:sizeRelV>
        </wp:anchor>
      </w:drawing>
    </w:r>
  </w:p>
  <w:p w14:paraId="5075702B" w14:textId="77777777" w:rsidR="00634412" w:rsidRPr="00277F5A" w:rsidRDefault="000E3672" w:rsidP="00634412">
    <w:pPr>
      <w:tabs>
        <w:tab w:val="left" w:pos="4035"/>
      </w:tabs>
      <w:rPr>
        <w:rFonts w:ascii="New York" w:hAnsi="New York"/>
        <w:sz w:val="24"/>
        <w:szCs w:val="20"/>
      </w:rPr>
    </w:pPr>
    <w:r w:rsidRPr="00277F5A">
      <w:rPr>
        <w:rFonts w:ascii="New York" w:hAnsi="New York"/>
        <w:noProof/>
        <w:sz w:val="24"/>
        <w:szCs w:val="20"/>
      </w:rPr>
      <mc:AlternateContent>
        <mc:Choice Requires="wps">
          <w:drawing>
            <wp:anchor distT="0" distB="0" distL="114300" distR="114300" simplePos="0" relativeHeight="251659264" behindDoc="0" locked="0" layoutInCell="1" allowOverlap="1" wp14:anchorId="3BEC62AD" wp14:editId="769267CD">
              <wp:simplePos x="0" y="0"/>
              <wp:positionH relativeFrom="column">
                <wp:posOffset>3295650</wp:posOffset>
              </wp:positionH>
              <wp:positionV relativeFrom="paragraph">
                <wp:posOffset>-3810</wp:posOffset>
              </wp:positionV>
              <wp:extent cx="2762250" cy="333375"/>
              <wp:effectExtent l="0" t="0" r="0" b="952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52552" w14:textId="77777777" w:rsidR="00634412" w:rsidRPr="000E3672" w:rsidRDefault="00EE1B7D" w:rsidP="00634412">
                          <w:pPr>
                            <w:rPr>
                              <w:rFonts w:ascii="Tahoma" w:hAnsi="Tahoma" w:cs="Tahoma"/>
                              <w:smallCaps/>
                              <w:color w:val="000000" w:themeColor="text1"/>
                              <w:sz w:val="28"/>
                              <w:szCs w:val="28"/>
                            </w:rPr>
                          </w:pPr>
                          <w:r>
                            <w:rPr>
                              <w:rFonts w:ascii="Tahoma" w:hAnsi="Tahoma" w:cs="Tahoma"/>
                              <w:b/>
                              <w:smallCaps/>
                              <w:sz w:val="28"/>
                              <w:szCs w:val="28"/>
                            </w:rPr>
                            <w:t>Project Close-Out</w:t>
                          </w:r>
                          <w:r w:rsidR="00BC39C3">
                            <w:rPr>
                              <w:rFonts w:ascii="Tahoma" w:hAnsi="Tahoma" w:cs="Tahoma"/>
                              <w:b/>
                              <w:smallCaps/>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EC62AD" id="_x0000_t202" coordsize="21600,21600" o:spt="202" path="m,l,21600r21600,l21600,xe">
              <v:stroke joinstyle="miter"/>
              <v:path gradientshapeok="t" o:connecttype="rect"/>
            </v:shapetype>
            <v:shape id="Text Box 2" o:spid="_x0000_s1026" type="#_x0000_t202" style="position:absolute;margin-left:259.5pt;margin-top:-.3pt;width:21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" stroked="f">
              <v:textbox>
                <w:txbxContent>
                  <w:p w14:paraId="69A52552" w14:textId="77777777" w:rsidR="00634412" w:rsidRPr="000E3672" w:rsidRDefault="00EE1B7D" w:rsidP="00634412">
                    <w:pPr>
                      <w:rPr>
                        <w:rFonts w:ascii="Tahoma" w:hAnsi="Tahoma" w:cs="Tahoma"/>
                        <w:smallCaps/>
                        <w:color w:val="000000" w:themeColor="text1"/>
                        <w:sz w:val="28"/>
                        <w:szCs w:val="28"/>
                      </w:rPr>
                    </w:pPr>
                    <w:r>
                      <w:rPr>
                        <w:rFonts w:ascii="Tahoma" w:hAnsi="Tahoma" w:cs="Tahoma"/>
                        <w:b/>
                        <w:smallCaps/>
                        <w:sz w:val="28"/>
                        <w:szCs w:val="28"/>
                      </w:rPr>
                      <w:t>Project Close-Out</w:t>
                    </w:r>
                    <w:r w:rsidR="00BC39C3">
                      <w:rPr>
                        <w:rFonts w:ascii="Tahoma" w:hAnsi="Tahoma" w:cs="Tahoma"/>
                        <w:b/>
                        <w:smallCaps/>
                        <w:sz w:val="28"/>
                        <w:szCs w:val="28"/>
                      </w:rPr>
                      <w:t xml:space="preserve"> </w:t>
                    </w:r>
                  </w:p>
                </w:txbxContent>
              </v:textbox>
            </v:shape>
          </w:pict>
        </mc:Fallback>
      </mc:AlternateContent>
    </w:r>
  </w:p>
  <w:p w14:paraId="445D0BF2" w14:textId="77777777" w:rsidR="00634412" w:rsidRPr="00277F5A" w:rsidRDefault="00634412" w:rsidP="00634412">
    <w:pPr>
      <w:jc w:val="right"/>
      <w:rPr>
        <w:rFonts w:ascii="New York" w:hAnsi="New York"/>
        <w:sz w:val="4"/>
        <w:szCs w:val="4"/>
      </w:rPr>
    </w:pPr>
  </w:p>
  <w:p w14:paraId="40A01316" w14:textId="77777777" w:rsidR="00634412" w:rsidRDefault="00634412" w:rsidP="00634412">
    <w:pPr>
      <w:pBdr>
        <w:bottom w:val="double" w:sz="6" w:space="1" w:color="auto"/>
      </w:pBdr>
      <w:tabs>
        <w:tab w:val="center" w:pos="4320"/>
        <w:tab w:val="right" w:pos="8640"/>
      </w:tabs>
      <w:rPr>
        <w:rFonts w:ascii="New York" w:hAnsi="New York"/>
        <w:sz w:val="4"/>
        <w:szCs w:val="4"/>
      </w:rPr>
    </w:pPr>
  </w:p>
  <w:p w14:paraId="58091A78" w14:textId="77777777" w:rsidR="00634412" w:rsidRDefault="00634412" w:rsidP="00634412">
    <w:pPr>
      <w:pBdr>
        <w:bottom w:val="double" w:sz="6" w:space="1" w:color="auto"/>
      </w:pBdr>
      <w:tabs>
        <w:tab w:val="center" w:pos="4320"/>
        <w:tab w:val="right" w:pos="8640"/>
      </w:tabs>
      <w:rPr>
        <w:rFonts w:ascii="New York" w:hAnsi="New York"/>
        <w:sz w:val="4"/>
        <w:szCs w:val="4"/>
      </w:rPr>
    </w:pPr>
  </w:p>
  <w:p w14:paraId="70494183" w14:textId="77777777" w:rsidR="00634412" w:rsidRDefault="00634412" w:rsidP="00634412">
    <w:pPr>
      <w:pBdr>
        <w:bottom w:val="double" w:sz="6" w:space="1" w:color="auto"/>
      </w:pBdr>
      <w:tabs>
        <w:tab w:val="center" w:pos="4320"/>
        <w:tab w:val="right" w:pos="8640"/>
      </w:tabs>
      <w:rPr>
        <w:rFonts w:ascii="New York" w:hAnsi="New York"/>
        <w:sz w:val="4"/>
        <w:szCs w:val="4"/>
      </w:rPr>
    </w:pPr>
  </w:p>
  <w:p w14:paraId="45632936" w14:textId="77777777" w:rsidR="00634412" w:rsidRPr="00277F5A" w:rsidRDefault="00634412" w:rsidP="00634412">
    <w:pPr>
      <w:pBdr>
        <w:bottom w:val="double" w:sz="6" w:space="1" w:color="auto"/>
      </w:pBdr>
      <w:tabs>
        <w:tab w:val="center" w:pos="4320"/>
        <w:tab w:val="right" w:pos="8640"/>
      </w:tabs>
      <w:rPr>
        <w:rFonts w:ascii="New York" w:hAnsi="New York"/>
        <w:sz w:val="4"/>
        <w:szCs w:val="4"/>
      </w:rPr>
    </w:pPr>
  </w:p>
  <w:p w14:paraId="0830E8BE" w14:textId="77777777" w:rsidR="00634412" w:rsidRDefault="00634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7F6E"/>
    <w:multiLevelType w:val="hybridMultilevel"/>
    <w:tmpl w:val="C2D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F5167"/>
    <w:multiLevelType w:val="hybridMultilevel"/>
    <w:tmpl w:val="36E676B2"/>
    <w:lvl w:ilvl="0" w:tplc="447A8A6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355AC"/>
    <w:multiLevelType w:val="hybridMultilevel"/>
    <w:tmpl w:val="C342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5147">
    <w:abstractNumId w:val="0"/>
  </w:num>
  <w:num w:numId="2" w16cid:durableId="75593055">
    <w:abstractNumId w:val="1"/>
  </w:num>
  <w:num w:numId="3" w16cid:durableId="972062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12"/>
    <w:rsid w:val="00001DD2"/>
    <w:rsid w:val="00030952"/>
    <w:rsid w:val="00036BA6"/>
    <w:rsid w:val="00064770"/>
    <w:rsid w:val="0009462A"/>
    <w:rsid w:val="000E3672"/>
    <w:rsid w:val="00107E35"/>
    <w:rsid w:val="001818B8"/>
    <w:rsid w:val="001A1ADF"/>
    <w:rsid w:val="002174F2"/>
    <w:rsid w:val="00221B56"/>
    <w:rsid w:val="00250B5A"/>
    <w:rsid w:val="00340E30"/>
    <w:rsid w:val="003453FD"/>
    <w:rsid w:val="00437649"/>
    <w:rsid w:val="004B3B94"/>
    <w:rsid w:val="004C6474"/>
    <w:rsid w:val="005448A1"/>
    <w:rsid w:val="00550413"/>
    <w:rsid w:val="00564D4F"/>
    <w:rsid w:val="00634412"/>
    <w:rsid w:val="00677E47"/>
    <w:rsid w:val="006C6983"/>
    <w:rsid w:val="00717CA4"/>
    <w:rsid w:val="00850EAB"/>
    <w:rsid w:val="0092134C"/>
    <w:rsid w:val="009D55BB"/>
    <w:rsid w:val="00A9711B"/>
    <w:rsid w:val="00BC2BF4"/>
    <w:rsid w:val="00BC39C3"/>
    <w:rsid w:val="00DF3E8D"/>
    <w:rsid w:val="00EE1B7D"/>
    <w:rsid w:val="00F9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DC41"/>
  <w15:docId w15:val="{F3D7D25E-7B56-4356-87E6-F6A52501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12"/>
    <w:pPr>
      <w:autoSpaceDE w:val="0"/>
      <w:autoSpaceDN w:val="0"/>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FieldCaption1">
    <w:name w:val="Form Field Caption1"/>
    <w:basedOn w:val="Normal"/>
    <w:qFormat/>
    <w:rsid w:val="00634412"/>
    <w:pPr>
      <w:tabs>
        <w:tab w:val="left" w:pos="270"/>
      </w:tabs>
      <w:spacing w:after="160"/>
    </w:pPr>
    <w:rPr>
      <w:rFonts w:cs="Arial"/>
      <w:sz w:val="16"/>
      <w:szCs w:val="16"/>
    </w:rPr>
  </w:style>
  <w:style w:type="paragraph" w:styleId="BodyText">
    <w:name w:val="Body Text"/>
    <w:basedOn w:val="Normal"/>
    <w:link w:val="BodyTextChar"/>
    <w:uiPriority w:val="99"/>
    <w:rsid w:val="00634412"/>
    <w:pPr>
      <w:spacing w:after="120"/>
    </w:pPr>
  </w:style>
  <w:style w:type="character" w:customStyle="1" w:styleId="BodyTextChar">
    <w:name w:val="Body Text Char"/>
    <w:basedOn w:val="DefaultParagraphFont"/>
    <w:link w:val="BodyText"/>
    <w:uiPriority w:val="99"/>
    <w:rsid w:val="00634412"/>
    <w:rPr>
      <w:rFonts w:ascii="Arial" w:eastAsia="Times New Roman" w:hAnsi="Arial" w:cs="Times New Roman"/>
      <w:szCs w:val="24"/>
    </w:rPr>
  </w:style>
  <w:style w:type="paragraph" w:styleId="Header">
    <w:name w:val="header"/>
    <w:basedOn w:val="Normal"/>
    <w:link w:val="HeaderChar"/>
    <w:uiPriority w:val="99"/>
    <w:unhideWhenUsed/>
    <w:rsid w:val="00634412"/>
    <w:pPr>
      <w:tabs>
        <w:tab w:val="center" w:pos="4680"/>
        <w:tab w:val="right" w:pos="9360"/>
      </w:tabs>
    </w:pPr>
  </w:style>
  <w:style w:type="character" w:customStyle="1" w:styleId="HeaderChar">
    <w:name w:val="Header Char"/>
    <w:basedOn w:val="DefaultParagraphFont"/>
    <w:link w:val="Header"/>
    <w:uiPriority w:val="99"/>
    <w:rsid w:val="00634412"/>
    <w:rPr>
      <w:rFonts w:ascii="Arial" w:eastAsia="Times New Roman" w:hAnsi="Arial" w:cs="Times New Roman"/>
      <w:szCs w:val="24"/>
    </w:rPr>
  </w:style>
  <w:style w:type="paragraph" w:styleId="Footer">
    <w:name w:val="footer"/>
    <w:basedOn w:val="Normal"/>
    <w:link w:val="FooterChar"/>
    <w:uiPriority w:val="99"/>
    <w:unhideWhenUsed/>
    <w:rsid w:val="00634412"/>
    <w:pPr>
      <w:tabs>
        <w:tab w:val="center" w:pos="4680"/>
        <w:tab w:val="right" w:pos="9360"/>
      </w:tabs>
    </w:pPr>
  </w:style>
  <w:style w:type="character" w:customStyle="1" w:styleId="FooterChar">
    <w:name w:val="Footer Char"/>
    <w:basedOn w:val="DefaultParagraphFont"/>
    <w:link w:val="Footer"/>
    <w:uiPriority w:val="99"/>
    <w:rsid w:val="00634412"/>
    <w:rPr>
      <w:rFonts w:ascii="Arial" w:eastAsia="Times New Roman" w:hAnsi="Arial" w:cs="Times New Roman"/>
      <w:szCs w:val="24"/>
    </w:rPr>
  </w:style>
  <w:style w:type="character" w:styleId="Hyperlink">
    <w:name w:val="Hyperlink"/>
    <w:basedOn w:val="DefaultParagraphFont"/>
    <w:uiPriority w:val="99"/>
    <w:unhideWhenUsed/>
    <w:rsid w:val="00BC39C3"/>
    <w:rPr>
      <w:color w:val="0000FF" w:themeColor="hyperlink"/>
      <w:u w:val="single"/>
    </w:rPr>
  </w:style>
  <w:style w:type="character" w:styleId="FollowedHyperlink">
    <w:name w:val="FollowedHyperlink"/>
    <w:basedOn w:val="DefaultParagraphFont"/>
    <w:uiPriority w:val="99"/>
    <w:semiHidden/>
    <w:unhideWhenUsed/>
    <w:rsid w:val="003453FD"/>
    <w:rPr>
      <w:color w:val="800080" w:themeColor="followedHyperlink"/>
      <w:u w:val="single"/>
    </w:rPr>
  </w:style>
  <w:style w:type="paragraph" w:styleId="ListParagraph">
    <w:name w:val="List Paragraph"/>
    <w:basedOn w:val="Normal"/>
    <w:uiPriority w:val="34"/>
    <w:qFormat/>
    <w:rsid w:val="00345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a.nih.gov/research/dn/alzheimers-disease-genomics-sharing-pl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src.nist.gov/publications/PubsSP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ds.nih.gov/" TargetMode="External"/><Relationship Id="rId4" Type="http://schemas.openxmlformats.org/officeDocument/2006/relationships/webSettings" Target="webSettings.xml"/><Relationship Id="rId9" Type="http://schemas.openxmlformats.org/officeDocument/2006/relationships/hyperlink" Target="https://www.niagads.org/sites/all/public_files/Revised_DDA_NIAGADS_FNL_021715-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apartch</dc:creator>
  <cp:lastModifiedBy>White, Heather</cp:lastModifiedBy>
  <cp:revision>2</cp:revision>
  <dcterms:created xsi:type="dcterms:W3CDTF">2024-10-18T15:37:00Z</dcterms:created>
  <dcterms:modified xsi:type="dcterms:W3CDTF">2024-10-18T15:37:00Z</dcterms:modified>
</cp:coreProperties>
</file>